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787" w:rsidRDefault="00D93F60">
      <w:pPr>
        <w:pStyle w:val="LO-normal"/>
        <w:tabs>
          <w:tab w:val="left" w:pos="567"/>
        </w:tabs>
        <w:spacing w:after="6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/>
          <w:sz w:val="18"/>
          <w:szCs w:val="18"/>
        </w:rPr>
        <w:t>Табела 9.1.</w:t>
      </w:r>
      <w:r>
        <w:rPr>
          <w:rFonts w:ascii="Times New Roman" w:eastAsia="Times New Roman" w:hAnsi="Times New Roman" w:cs="Times New Roman"/>
          <w:i/>
          <w:sz w:val="18"/>
          <w:szCs w:val="18"/>
        </w:rPr>
        <w:t xml:space="preserve"> Научне, уметничке и стручне квалификације наставника и задужења у настави</w:t>
      </w:r>
    </w:p>
    <w:tbl>
      <w:tblPr>
        <w:tblW w:w="10770" w:type="dxa"/>
        <w:tblLook w:val="0000" w:firstRow="0" w:lastRow="0" w:firstColumn="0" w:lastColumn="0" w:noHBand="0" w:noVBand="0"/>
      </w:tblPr>
      <w:tblGrid>
        <w:gridCol w:w="817"/>
        <w:gridCol w:w="882"/>
        <w:gridCol w:w="197"/>
        <w:gridCol w:w="420"/>
        <w:gridCol w:w="234"/>
        <w:gridCol w:w="1646"/>
        <w:gridCol w:w="252"/>
        <w:gridCol w:w="1055"/>
        <w:gridCol w:w="399"/>
        <w:gridCol w:w="1130"/>
        <w:gridCol w:w="348"/>
        <w:gridCol w:w="1861"/>
        <w:gridCol w:w="1529"/>
      </w:tblGrid>
      <w:tr w:rsidR="00556787" w:rsidTr="00D93F60">
        <w:trPr>
          <w:trHeight w:val="113"/>
        </w:trPr>
        <w:tc>
          <w:tcPr>
            <w:tcW w:w="44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tabs>
                <w:tab w:val="left" w:pos="567"/>
              </w:tabs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Име и презиме </w:t>
            </w:r>
          </w:p>
        </w:tc>
        <w:tc>
          <w:tcPr>
            <w:tcW w:w="63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Сташа Бабић</w:t>
            </w:r>
          </w:p>
        </w:tc>
      </w:tr>
      <w:tr w:rsidR="00556787" w:rsidTr="00D93F60">
        <w:trPr>
          <w:trHeight w:val="113"/>
        </w:trPr>
        <w:tc>
          <w:tcPr>
            <w:tcW w:w="44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Звање</w:t>
            </w:r>
          </w:p>
        </w:tc>
        <w:tc>
          <w:tcPr>
            <w:tcW w:w="63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редовни професор</w:t>
            </w:r>
          </w:p>
        </w:tc>
      </w:tr>
      <w:tr w:rsidR="00556787" w:rsidTr="00D93F60">
        <w:trPr>
          <w:trHeight w:val="113"/>
        </w:trPr>
        <w:tc>
          <w:tcPr>
            <w:tcW w:w="44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tabs>
                <w:tab w:val="left" w:pos="567"/>
              </w:tabs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Назив институције где наставник ради с пуним  или непуним радним временом, и од када</w:t>
            </w:r>
          </w:p>
        </w:tc>
        <w:tc>
          <w:tcPr>
            <w:tcW w:w="63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tabs>
                <w:tab w:val="left" w:pos="567"/>
              </w:tabs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Филозофски факултет у Београду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пуно радно време, од 1986.</w:t>
            </w:r>
          </w:p>
        </w:tc>
      </w:tr>
      <w:tr w:rsidR="00556787" w:rsidTr="00D93F60">
        <w:trPr>
          <w:trHeight w:val="113"/>
        </w:trPr>
        <w:tc>
          <w:tcPr>
            <w:tcW w:w="44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Ужа научна односно уметничка област</w:t>
            </w:r>
          </w:p>
        </w:tc>
        <w:tc>
          <w:tcPr>
            <w:tcW w:w="63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археологија</w:t>
            </w:r>
          </w:p>
        </w:tc>
      </w:tr>
      <w:tr w:rsidR="00556787">
        <w:trPr>
          <w:trHeight w:val="113"/>
        </w:trPr>
        <w:tc>
          <w:tcPr>
            <w:tcW w:w="1077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Академска каријера</w:t>
            </w:r>
          </w:p>
        </w:tc>
      </w:tr>
      <w:tr w:rsidR="00556787" w:rsidTr="00D93F60">
        <w:trPr>
          <w:trHeight w:val="113"/>
        </w:trPr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556787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Година </w:t>
            </w:r>
          </w:p>
        </w:tc>
        <w:tc>
          <w:tcPr>
            <w:tcW w:w="29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Институција </w:t>
            </w:r>
          </w:p>
        </w:tc>
        <w:tc>
          <w:tcPr>
            <w:tcW w:w="18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Научна или уметничка област </w:t>
            </w:r>
          </w:p>
        </w:tc>
        <w:tc>
          <w:tcPr>
            <w:tcW w:w="3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Ужа научна, уметничка или стручна област</w:t>
            </w:r>
          </w:p>
        </w:tc>
      </w:tr>
      <w:tr w:rsidR="00556787" w:rsidTr="00D93F60">
        <w:trPr>
          <w:trHeight w:val="113"/>
        </w:trPr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Избор у звање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29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Филозофски факултет, Београд</w:t>
            </w:r>
          </w:p>
        </w:tc>
        <w:tc>
          <w:tcPr>
            <w:tcW w:w="18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археологија</w:t>
            </w:r>
          </w:p>
        </w:tc>
        <w:tc>
          <w:tcPr>
            <w:tcW w:w="3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556787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56787" w:rsidTr="00D93F60">
        <w:trPr>
          <w:trHeight w:val="113"/>
        </w:trPr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Докторат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1998</w:t>
            </w:r>
          </w:p>
        </w:tc>
        <w:tc>
          <w:tcPr>
            <w:tcW w:w="29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Филозофски факултет, Београд</w:t>
            </w:r>
          </w:p>
        </w:tc>
        <w:tc>
          <w:tcPr>
            <w:tcW w:w="18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археологија</w:t>
            </w:r>
          </w:p>
        </w:tc>
        <w:tc>
          <w:tcPr>
            <w:tcW w:w="3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556787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56787" w:rsidTr="00D93F60">
        <w:trPr>
          <w:trHeight w:val="113"/>
        </w:trPr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Магистратура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1989</w:t>
            </w:r>
          </w:p>
        </w:tc>
        <w:tc>
          <w:tcPr>
            <w:tcW w:w="29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Филозофски факултет, Београд</w:t>
            </w:r>
          </w:p>
        </w:tc>
        <w:tc>
          <w:tcPr>
            <w:tcW w:w="18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археологија</w:t>
            </w:r>
          </w:p>
        </w:tc>
        <w:tc>
          <w:tcPr>
            <w:tcW w:w="3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556787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56787" w:rsidTr="00D93F60">
        <w:trPr>
          <w:trHeight w:val="113"/>
        </w:trPr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Диплома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1986</w:t>
            </w:r>
          </w:p>
        </w:tc>
        <w:tc>
          <w:tcPr>
            <w:tcW w:w="29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Филозофски факултет, Београд</w:t>
            </w:r>
          </w:p>
        </w:tc>
        <w:tc>
          <w:tcPr>
            <w:tcW w:w="18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археологија</w:t>
            </w:r>
          </w:p>
        </w:tc>
        <w:tc>
          <w:tcPr>
            <w:tcW w:w="3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556787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56787">
        <w:trPr>
          <w:trHeight w:val="113"/>
        </w:trPr>
        <w:tc>
          <w:tcPr>
            <w:tcW w:w="1077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Списак предмета за  које  је наставник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акредитован на првом или другом степену студија</w:t>
            </w:r>
          </w:p>
        </w:tc>
      </w:tr>
      <w:tr w:rsidR="00556787" w:rsidTr="00D93F60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Р.Б.</w:t>
            </w:r>
          </w:p>
          <w:p w:rsidR="00556787" w:rsidRDefault="00D93F60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1,2,3....</w:t>
            </w: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Ознака предмета</w:t>
            </w:r>
          </w:p>
        </w:tc>
        <w:tc>
          <w:tcPr>
            <w:tcW w:w="40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Назив предмета    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Вид наставе</w:t>
            </w:r>
          </w:p>
        </w:tc>
        <w:tc>
          <w:tcPr>
            <w:tcW w:w="2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Назив студијског програма 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tabs>
                <w:tab w:val="left" w:pos="567"/>
              </w:tabs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Врста студија</w:t>
            </w:r>
          </w:p>
        </w:tc>
      </w:tr>
      <w:tr w:rsidR="00556787" w:rsidTr="00D93F60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ОН0007</w:t>
            </w:r>
          </w:p>
        </w:tc>
        <w:tc>
          <w:tcPr>
            <w:tcW w:w="40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Археологија у пракси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П+В</w:t>
            </w:r>
          </w:p>
        </w:tc>
        <w:tc>
          <w:tcPr>
            <w:tcW w:w="2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археологија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ОАС</w:t>
            </w:r>
          </w:p>
        </w:tc>
      </w:tr>
      <w:tr w:rsidR="00556787" w:rsidTr="00D93F60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ОН0038</w:t>
            </w:r>
          </w:p>
        </w:tc>
        <w:tc>
          <w:tcPr>
            <w:tcW w:w="40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Археологија и јавност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П+В</w:t>
            </w:r>
          </w:p>
        </w:tc>
        <w:tc>
          <w:tcPr>
            <w:tcW w:w="2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археологија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ОАС</w:t>
            </w:r>
          </w:p>
        </w:tc>
      </w:tr>
      <w:tr w:rsidR="00556787" w:rsidTr="00D93F60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ОН0042</w:t>
            </w:r>
          </w:p>
        </w:tc>
        <w:tc>
          <w:tcPr>
            <w:tcW w:w="40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Археолошки практикум I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П+В</w:t>
            </w:r>
          </w:p>
        </w:tc>
        <w:tc>
          <w:tcPr>
            <w:tcW w:w="2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археологија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ОАС</w:t>
            </w:r>
          </w:p>
        </w:tc>
      </w:tr>
      <w:tr w:rsidR="00556787" w:rsidTr="00D93F60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OU0050</w:t>
            </w:r>
          </w:p>
        </w:tc>
        <w:tc>
          <w:tcPr>
            <w:tcW w:w="40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Основе класичне археологије Грчке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П+В</w:t>
            </w:r>
          </w:p>
        </w:tc>
        <w:tc>
          <w:tcPr>
            <w:tcW w:w="2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археологија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556787" w:rsidTr="00D93F60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OHO110</w:t>
            </w:r>
          </w:p>
        </w:tc>
        <w:tc>
          <w:tcPr>
            <w:tcW w:w="40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Академске вештине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П+В</w:t>
            </w:r>
          </w:p>
        </w:tc>
        <w:tc>
          <w:tcPr>
            <w:tcW w:w="2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археологија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556787" w:rsidTr="00D93F60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OH0050</w:t>
            </w:r>
          </w:p>
        </w:tc>
        <w:tc>
          <w:tcPr>
            <w:tcW w:w="40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Археологија и писани извори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6787" w:rsidRDefault="00D93F60">
            <w:pPr>
              <w:pStyle w:val="LO-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</w:t>
            </w:r>
          </w:p>
        </w:tc>
        <w:tc>
          <w:tcPr>
            <w:tcW w:w="2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археологија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556787" w:rsidTr="00D93F60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OH0068</w:t>
            </w:r>
          </w:p>
        </w:tc>
        <w:tc>
          <w:tcPr>
            <w:tcW w:w="40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Настанак и развој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полиса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6787" w:rsidRDefault="00D93F60">
            <w:pPr>
              <w:pStyle w:val="LO-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</w:t>
            </w:r>
          </w:p>
        </w:tc>
        <w:tc>
          <w:tcPr>
            <w:tcW w:w="2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археологија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556787" w:rsidTr="00D93F60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OH0071</w:t>
            </w:r>
          </w:p>
        </w:tc>
        <w:tc>
          <w:tcPr>
            <w:tcW w:w="40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Грци и други – хеленизација, колонизација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6787" w:rsidRDefault="00D93F60">
            <w:pPr>
              <w:pStyle w:val="LO-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</w:t>
            </w:r>
          </w:p>
        </w:tc>
        <w:tc>
          <w:tcPr>
            <w:tcW w:w="2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археологија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556787" w:rsidTr="00D93F60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OU0056</w:t>
            </w:r>
          </w:p>
        </w:tc>
        <w:tc>
          <w:tcPr>
            <w:tcW w:w="40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Класично наслеђе у савременој српској култури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6787" w:rsidRDefault="00D93F60">
            <w:pPr>
              <w:pStyle w:val="LO-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</w:t>
            </w:r>
          </w:p>
        </w:tc>
        <w:tc>
          <w:tcPr>
            <w:tcW w:w="2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археологија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556787" w:rsidTr="00D93F60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DH0001</w:t>
            </w:r>
          </w:p>
        </w:tc>
        <w:tc>
          <w:tcPr>
            <w:tcW w:w="40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Archaeologia analecta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П+В</w:t>
            </w:r>
          </w:p>
        </w:tc>
        <w:tc>
          <w:tcPr>
            <w:tcW w:w="2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aрхеологија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МАС</w:t>
            </w:r>
          </w:p>
        </w:tc>
      </w:tr>
      <w:tr w:rsidR="00556787" w:rsidTr="00D93F60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MH0006</w:t>
            </w:r>
          </w:p>
        </w:tc>
        <w:tc>
          <w:tcPr>
            <w:tcW w:w="40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Класична археологија и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антропологија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6787" w:rsidRDefault="00D93F60">
            <w:pPr>
              <w:pStyle w:val="LO-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П+В</w:t>
            </w:r>
          </w:p>
        </w:tc>
        <w:tc>
          <w:tcPr>
            <w:tcW w:w="2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археологија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МАС</w:t>
            </w:r>
          </w:p>
        </w:tc>
      </w:tr>
      <w:tr w:rsidR="00556787" w:rsidTr="00D93F60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MH0018</w:t>
            </w:r>
          </w:p>
        </w:tc>
        <w:tc>
          <w:tcPr>
            <w:tcW w:w="40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Археологија идентитета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6787" w:rsidRDefault="00D93F60">
            <w:pPr>
              <w:pStyle w:val="LO-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П+В</w:t>
            </w:r>
          </w:p>
        </w:tc>
        <w:tc>
          <w:tcPr>
            <w:tcW w:w="2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археологија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МАС</w:t>
            </w:r>
          </w:p>
        </w:tc>
      </w:tr>
      <w:tr w:rsidR="00556787" w:rsidTr="00D93F60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OHM185</w:t>
            </w:r>
          </w:p>
        </w:tc>
        <w:tc>
          <w:tcPr>
            <w:tcW w:w="40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Археолошки практикум II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6787" w:rsidRDefault="00D93F60">
            <w:pPr>
              <w:pStyle w:val="LO-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П+В</w:t>
            </w:r>
          </w:p>
        </w:tc>
        <w:tc>
          <w:tcPr>
            <w:tcW w:w="2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археологија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MAС</w:t>
            </w:r>
          </w:p>
        </w:tc>
      </w:tr>
      <w:tr w:rsidR="00556787">
        <w:trPr>
          <w:trHeight w:val="113"/>
        </w:trPr>
        <w:tc>
          <w:tcPr>
            <w:tcW w:w="1077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Репрезентативне референце (минимално 5 не више од 10)</w:t>
            </w:r>
          </w:p>
        </w:tc>
      </w:tr>
      <w:tr w:rsidR="00556787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556787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5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Метаархеологија. Оглед о условима знања о прошлости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Клио: Београд (2019)</w:t>
            </w:r>
          </w:p>
        </w:tc>
      </w:tr>
      <w:tr w:rsidR="00556787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556787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5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Грци и други. Античка перцепција и перцепција антике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 Клио: Београд (2008)</w:t>
            </w:r>
          </w:p>
        </w:tc>
      </w:tr>
      <w:tr w:rsidR="00556787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556787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5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(coauthors M. Diaz Andreu, S. J. Lucy, D. Edwards)  The Archaeology of Identity, Approaches to gender, age, status, ethnicity and religion,  London and New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York: Routledge (2005)</w:t>
            </w:r>
          </w:p>
        </w:tc>
      </w:tr>
      <w:tr w:rsidR="00556787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556787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5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Poglavarstvo i polis – Starije gvozdeno doba centralnog Balkana i grčki svet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Balkanološki institut SANU, Beograd (2004)</w:t>
            </w:r>
          </w:p>
        </w:tc>
      </w:tr>
      <w:tr w:rsidR="00556787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556787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5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Identity, Integration and Power Relations in the Study of the Iron Age,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Fingerprinting the Iron Age – Integra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ting SouthEastern Europe into the Debate,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S. Stoddard, C. Popa (eds),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Oxford: Oxbow (2014), 295 – 302.</w:t>
            </w:r>
          </w:p>
        </w:tc>
      </w:tr>
      <w:tr w:rsidR="00556787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556787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5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Biography of a Hill: Novi Pazar in South-Western Serbia,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The Lives of Prehistoric Monument in Iron Age, Roman and Medieval Europe,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M. Díaz-Guardamino,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L. García Sanjuán, D. Wheatley (eds), Oxford: Oxford University Press (2015), 249 – 264</w:t>
            </w:r>
          </w:p>
        </w:tc>
      </w:tr>
      <w:tr w:rsidR="00556787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556787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5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Theory in Archaeology. In: James D. Wright (ed.),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International Encyclopedia of the Social &amp; Behavioral Sciences, 2nd edition, Vol 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(2015). Oxford: Elsevier, 899 – 904</w:t>
            </w:r>
          </w:p>
          <w:p w:rsidR="00556787" w:rsidRDefault="00D93F60">
            <w:pPr>
              <w:pStyle w:val="LO-normal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http://dx.doi.org/10.1016/B978-0-08-097086-8.</w:t>
            </w:r>
          </w:p>
        </w:tc>
      </w:tr>
      <w:tr w:rsidR="00556787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556787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5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(co-author A. Palavestra) False Analogy: Transfer of Theories and Methods in Archaeology (The Case of Serbia),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European Journal of Archaeology, </w:t>
            </w:r>
          </w:p>
          <w:p w:rsidR="00556787" w:rsidRDefault="00D93F60">
            <w:pPr>
              <w:pStyle w:val="LO-normal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DOI: 10.1080/14619571.2016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.1147314</w:t>
            </w:r>
          </w:p>
        </w:tc>
      </w:tr>
      <w:tr w:rsidR="00556787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556787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5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Non-standardized Specializations: The Case of Trebenište,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Artisans Rule: Product Standardization and Craft Specialization in Prehistoric Society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 I. Miloglav, J. Vuković (eds), Newcastle: Cambridge Scholars Publishing (2018), 214 – 226.</w:t>
            </w:r>
          </w:p>
        </w:tc>
      </w:tr>
      <w:tr w:rsidR="00556787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556787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5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Arheol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oška stratigrafija, ravna ontologija i tanka deskripcija. Beleška o (inter)disciplinarnom dijalogu Archaeological Stratigraphy, Flat Ontology and Thin Description. A Note on (Inter)disciplinary Dialogue,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Etnoantropološki problemi 14 (3)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 2019, 811-831</w:t>
            </w:r>
          </w:p>
        </w:tc>
      </w:tr>
      <w:tr w:rsidR="00556787">
        <w:trPr>
          <w:trHeight w:val="113"/>
        </w:trPr>
        <w:tc>
          <w:tcPr>
            <w:tcW w:w="1077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Зби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рни подаци научне, односно уметничке и стручне активности наставника </w:t>
            </w:r>
          </w:p>
        </w:tc>
      </w:tr>
      <w:tr w:rsidR="00556787" w:rsidTr="00D93F60">
        <w:trPr>
          <w:trHeight w:val="113"/>
        </w:trPr>
        <w:tc>
          <w:tcPr>
            <w:tcW w:w="41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Укупан број цитата</w:t>
            </w:r>
          </w:p>
        </w:tc>
        <w:tc>
          <w:tcPr>
            <w:tcW w:w="65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377 </w:t>
            </w:r>
          </w:p>
        </w:tc>
      </w:tr>
      <w:tr w:rsidR="00556787" w:rsidTr="00D93F60">
        <w:trPr>
          <w:trHeight w:val="113"/>
        </w:trPr>
        <w:tc>
          <w:tcPr>
            <w:tcW w:w="41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Укупан број радова са SCI (SSCI) листе</w:t>
            </w:r>
          </w:p>
        </w:tc>
        <w:tc>
          <w:tcPr>
            <w:tcW w:w="65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556787">
            <w:pPr>
              <w:pStyle w:val="LO-normal"/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56787" w:rsidTr="00D93F60">
        <w:trPr>
          <w:trHeight w:val="113"/>
        </w:trPr>
        <w:tc>
          <w:tcPr>
            <w:tcW w:w="41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Тренутно учешће на пројектима</w:t>
            </w:r>
          </w:p>
        </w:tc>
        <w:tc>
          <w:tcPr>
            <w:tcW w:w="1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Домаћи   1</w:t>
            </w:r>
          </w:p>
        </w:tc>
        <w:tc>
          <w:tcPr>
            <w:tcW w:w="48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Међународни  1</w:t>
            </w:r>
          </w:p>
        </w:tc>
      </w:tr>
      <w:tr w:rsidR="00556787" w:rsidTr="00D93F60">
        <w:trPr>
          <w:trHeight w:val="113"/>
        </w:trPr>
        <w:tc>
          <w:tcPr>
            <w:tcW w:w="23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Усавршавања </w:t>
            </w:r>
          </w:p>
        </w:tc>
        <w:tc>
          <w:tcPr>
            <w:tcW w:w="845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6787" w:rsidRDefault="00D93F60">
            <w:pPr>
              <w:pStyle w:val="LO-normal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oktobar 2000 - februar 2001- British Council Chevening Scholarship Scheme, Durham University Department of Archaeology, Great Britain </w:t>
            </w:r>
          </w:p>
          <w:p w:rsidR="00556787" w:rsidRDefault="00D93F60">
            <w:pPr>
              <w:pStyle w:val="LO-normal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oktobar 1991 -  maj 1992 - Scholarship of the Ministry of Culture of the Republic of Greece</w:t>
            </w:r>
          </w:p>
        </w:tc>
      </w:tr>
    </w:tbl>
    <w:p w:rsidR="00556787" w:rsidRDefault="00556787">
      <w:pPr>
        <w:pStyle w:val="LO-normal"/>
        <w:tabs>
          <w:tab w:val="left" w:pos="567"/>
        </w:tabs>
        <w:spacing w:after="60"/>
        <w:jc w:val="both"/>
        <w:rPr>
          <w:sz w:val="18"/>
          <w:szCs w:val="18"/>
        </w:rPr>
      </w:pPr>
      <w:bookmarkStart w:id="0" w:name="_GoBack"/>
      <w:bookmarkEnd w:id="0"/>
    </w:p>
    <w:sectPr w:rsidR="00556787">
      <w:pgSz w:w="11906" w:h="16838"/>
      <w:pgMar w:top="567" w:right="567" w:bottom="567" w:left="567" w:header="0" w:footer="0" w:gutter="0"/>
      <w:pgNumType w:start="1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00"/>
    <w:family w:val="roman"/>
    <w:notTrueType/>
    <w:pitch w:val="default"/>
  </w:font>
  <w:font w:name="Lucida Sans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273BE8"/>
    <w:multiLevelType w:val="multilevel"/>
    <w:tmpl w:val="C8F8630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26AF525A"/>
    <w:multiLevelType w:val="multilevel"/>
    <w:tmpl w:val="1652C3F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position w:val="0"/>
        <w:sz w:val="2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position w:val="0"/>
        <w:sz w:val="22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position w:val="0"/>
        <w:sz w:val="22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position w:val="0"/>
        <w:sz w:val="22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position w:val="0"/>
        <w:sz w:val="22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position w:val="0"/>
        <w:sz w:val="22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position w:val="0"/>
        <w:sz w:val="22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position w:val="0"/>
        <w:sz w:val="22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position w:val="0"/>
        <w:sz w:val="22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556787"/>
    <w:rsid w:val="00556787"/>
    <w:rsid w:val="00D93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sr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LO-normal"/>
    <w:next w:val="LO-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LO-normal"/>
    <w:next w:val="LO-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LO-normal"/>
    <w:next w:val="LO-normal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LO-normal"/>
    <w:next w:val="LO-normal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LO-normal"/>
    <w:next w:val="LO-normal"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LO-normal"/>
    <w:next w:val="LO-normal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LO-normal">
    <w:name w:val="LO-normal"/>
    <w:qFormat/>
  </w:style>
  <w:style w:type="paragraph" w:styleId="Title">
    <w:name w:val="Title"/>
    <w:basedOn w:val="LO-normal"/>
    <w:next w:val="LO-normal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LO-normal"/>
    <w:next w:val="LO-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sr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LO-normal"/>
    <w:next w:val="LO-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LO-normal"/>
    <w:next w:val="LO-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LO-normal"/>
    <w:next w:val="LO-normal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LO-normal"/>
    <w:next w:val="LO-normal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LO-normal"/>
    <w:next w:val="LO-normal"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LO-normal"/>
    <w:next w:val="LO-normal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LO-normal">
    <w:name w:val="LO-normal"/>
    <w:qFormat/>
  </w:style>
  <w:style w:type="paragraph" w:styleId="Title">
    <w:name w:val="Title"/>
    <w:basedOn w:val="LO-normal"/>
    <w:next w:val="LO-normal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LO-normal"/>
    <w:next w:val="LO-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586</Words>
  <Characters>3344</Characters>
  <Application>Microsoft Office Word</Application>
  <DocSecurity>0</DocSecurity>
  <Lines>27</Lines>
  <Paragraphs>7</Paragraphs>
  <ScaleCrop>false</ScaleCrop>
  <Company/>
  <LinksUpToDate>false</LinksUpToDate>
  <CharactersWithSpaces>3923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g</cp:lastModifiedBy>
  <cp:revision>2</cp:revision>
  <dcterms:created xsi:type="dcterms:W3CDTF">2022-10-25T06:50:00Z</dcterms:created>
  <dcterms:modified xsi:type="dcterms:W3CDTF">2022-10-25T06:50:00Z</dcterms:modified>
  <dc:language>en-GB</dc:language>
</cp:coreProperties>
</file>